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2ED" w:rsidRDefault="006662ED" w:rsidP="006662ED">
      <w:pPr>
        <w:pStyle w:val="Brezrazmikov"/>
        <w:jc w:val="both"/>
      </w:pPr>
    </w:p>
    <w:p w:rsidR="006662ED" w:rsidRPr="0098384D" w:rsidRDefault="006662ED" w:rsidP="006662ED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56F3BA2" wp14:editId="674F71A4">
            <wp:extent cx="325203" cy="336150"/>
            <wp:effectExtent l="0" t="0" r="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18" cy="347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2ED" w:rsidRPr="008F2111" w:rsidRDefault="006662ED" w:rsidP="006662ED">
      <w:pPr>
        <w:pStyle w:val="Brezrazmikov"/>
        <w:jc w:val="center"/>
        <w:rPr>
          <w:bCs/>
          <w:sz w:val="16"/>
        </w:rPr>
      </w:pPr>
      <w:r w:rsidRPr="008F2111">
        <w:rPr>
          <w:b/>
          <w:bCs/>
          <w:sz w:val="16"/>
        </w:rPr>
        <w:t>OBČINA KIDRIČEVO</w:t>
      </w:r>
    </w:p>
    <w:p w:rsidR="006662ED" w:rsidRPr="008F2111" w:rsidRDefault="006662ED" w:rsidP="006662ED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6662ED" w:rsidRPr="008F2111" w:rsidRDefault="006662ED" w:rsidP="006662ED">
      <w:pPr>
        <w:pStyle w:val="Brezrazmikov"/>
        <w:jc w:val="center"/>
        <w:rPr>
          <w:bCs/>
          <w:sz w:val="16"/>
        </w:rPr>
      </w:pPr>
      <w:r w:rsidRPr="008F2111">
        <w:rPr>
          <w:bCs/>
          <w:sz w:val="16"/>
        </w:rPr>
        <w:t>Kopališka ul. 14</w:t>
      </w:r>
    </w:p>
    <w:p w:rsidR="006662ED" w:rsidRPr="008F2111" w:rsidRDefault="006662ED" w:rsidP="006662ED">
      <w:pPr>
        <w:pStyle w:val="Brezrazmikov"/>
        <w:jc w:val="center"/>
        <w:rPr>
          <w:bCs/>
          <w:sz w:val="16"/>
        </w:rPr>
      </w:pPr>
      <w:r w:rsidRPr="008F2111">
        <w:rPr>
          <w:bCs/>
          <w:sz w:val="16"/>
        </w:rPr>
        <w:t>2325 Kidričevo</w:t>
      </w:r>
    </w:p>
    <w:p w:rsidR="006662ED" w:rsidRDefault="006662ED" w:rsidP="006662ED">
      <w:pPr>
        <w:pStyle w:val="Brezrazmikov"/>
        <w:jc w:val="both"/>
      </w:pPr>
    </w:p>
    <w:p w:rsidR="006662ED" w:rsidRDefault="006662ED" w:rsidP="006662ED">
      <w:pPr>
        <w:pStyle w:val="Brezrazmikov"/>
        <w:jc w:val="both"/>
      </w:pPr>
    </w:p>
    <w:p w:rsidR="006662ED" w:rsidRDefault="006662ED" w:rsidP="006662ED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6662ED" w:rsidRDefault="006662ED" w:rsidP="006662ED">
      <w:pPr>
        <w:pStyle w:val="Brezrazmikov"/>
        <w:jc w:val="both"/>
        <w:rPr>
          <w:u w:val="single"/>
        </w:rPr>
      </w:pPr>
    </w:p>
    <w:p w:rsidR="006662ED" w:rsidRPr="006662ED" w:rsidRDefault="006662ED" w:rsidP="006662ED">
      <w:pPr>
        <w:pStyle w:val="Brezrazmikov"/>
        <w:jc w:val="both"/>
        <w:rPr>
          <w:u w:val="single"/>
        </w:rPr>
      </w:pPr>
      <w:bookmarkStart w:id="0" w:name="_GoBack"/>
      <w:bookmarkEnd w:id="0"/>
    </w:p>
    <w:p w:rsidR="006662ED" w:rsidRDefault="006662ED" w:rsidP="006662ED">
      <w:pPr>
        <w:pStyle w:val="Brezrazmikov"/>
        <w:jc w:val="both"/>
      </w:pPr>
    </w:p>
    <w:p w:rsidR="006662ED" w:rsidRDefault="006662ED" w:rsidP="006662ED">
      <w:pPr>
        <w:pStyle w:val="Brezrazmikov"/>
        <w:jc w:val="both"/>
        <w:rPr>
          <w:rFonts w:eastAsia="Times New Roman" w:cs="Times New Roman"/>
          <w:lang w:eastAsia="sl-SI"/>
        </w:rPr>
      </w:pPr>
      <w:r w:rsidRPr="007246F7">
        <w:t xml:space="preserve">Na podlagi </w:t>
      </w:r>
      <w:r>
        <w:t xml:space="preserve">45. člena </w:t>
      </w:r>
      <w:r w:rsidRPr="007246F7">
        <w:t>Zakon</w:t>
      </w:r>
      <w:r>
        <w:t>a</w:t>
      </w:r>
      <w:r w:rsidRPr="007246F7">
        <w:t xml:space="preserve"> o </w:t>
      </w:r>
      <w:r>
        <w:t xml:space="preserve">zavodih </w:t>
      </w:r>
      <w:r w:rsidRPr="007246F7">
        <w:t xml:space="preserve"> (Ur.l.RS št. </w:t>
      </w:r>
      <w:r>
        <w:t>12/91, 8/96, 36/00 in 127/06) 39. člena Odloka o ustanovitvi Javnega vzgojno – izobraževalnega zavoda Osnovna šola Cirkovce (Uradno glasilo slovenskih občin, št. 22/12),</w:t>
      </w:r>
      <w:r w:rsidRPr="007246F7">
        <w:t xml:space="preserve">  </w:t>
      </w:r>
      <w:r>
        <w:rPr>
          <w:rFonts w:eastAsia="Times New Roman" w:cs="Times New Roman"/>
          <w:lang w:eastAsia="sl-SI"/>
        </w:rPr>
        <w:t>22</w:t>
      </w:r>
      <w:r w:rsidRPr="007246F7">
        <w:rPr>
          <w:rFonts w:eastAsia="Times New Roman" w:cs="Times New Roman"/>
          <w:lang w:eastAsia="sl-SI"/>
        </w:rPr>
        <w:t xml:space="preserve">. člena Statuta Občine Kidričevo (Uradno glasilo slovenskih občin, št. </w:t>
      </w:r>
      <w:r>
        <w:rPr>
          <w:rFonts w:eastAsia="Times New Roman" w:cs="Times New Roman"/>
          <w:lang w:eastAsia="sl-SI"/>
        </w:rPr>
        <w:t xml:space="preserve">62/16 in 16/18 </w:t>
      </w:r>
      <w:r w:rsidRPr="007246F7">
        <w:rPr>
          <w:rFonts w:eastAsia="Times New Roman" w:cs="Times New Roman"/>
          <w:lang w:eastAsia="sl-SI"/>
        </w:rPr>
        <w:t>)</w:t>
      </w:r>
      <w:r>
        <w:rPr>
          <w:rFonts w:eastAsia="Times New Roman" w:cs="Times New Roman"/>
          <w:lang w:eastAsia="sl-SI"/>
        </w:rPr>
        <w:t xml:space="preserve"> 54. člena Poslovnika občinskega sveta občine Kidričevo (Uradno glasilo slovenskih občin, št. 36/17 in 16/18) odbor za družbene dejavnosti predlaga občinskemu svetu Občine Kidričevo, da sprejme </w:t>
      </w:r>
    </w:p>
    <w:p w:rsidR="006662ED" w:rsidRDefault="006662ED" w:rsidP="006662ED">
      <w:pPr>
        <w:pStyle w:val="Brezrazmikov"/>
        <w:jc w:val="both"/>
        <w:rPr>
          <w:rFonts w:eastAsia="Times New Roman" w:cs="Times New Roman"/>
          <w:lang w:eastAsia="sl-SI"/>
        </w:rPr>
      </w:pPr>
    </w:p>
    <w:p w:rsidR="006662ED" w:rsidRDefault="006662ED" w:rsidP="006662ED">
      <w:pPr>
        <w:pStyle w:val="Brezrazmikov"/>
        <w:jc w:val="center"/>
        <w:rPr>
          <w:rFonts w:eastAsia="Times New Roman" w:cs="Times New Roman"/>
          <w:b/>
          <w:sz w:val="28"/>
          <w:lang w:eastAsia="sl-SI"/>
        </w:rPr>
      </w:pPr>
      <w:r>
        <w:rPr>
          <w:rFonts w:eastAsia="Times New Roman" w:cs="Times New Roman"/>
          <w:b/>
          <w:sz w:val="28"/>
          <w:lang w:eastAsia="sl-SI"/>
        </w:rPr>
        <w:t>S  K  L  E  P</w:t>
      </w:r>
    </w:p>
    <w:p w:rsidR="006662ED" w:rsidRDefault="006662ED" w:rsidP="006662ED">
      <w:pPr>
        <w:pStyle w:val="Brezrazmikov"/>
        <w:jc w:val="center"/>
        <w:rPr>
          <w:rFonts w:eastAsia="Times New Roman" w:cs="Times New Roman"/>
          <w:b/>
          <w:sz w:val="28"/>
          <w:lang w:eastAsia="sl-SI"/>
        </w:rPr>
      </w:pPr>
    </w:p>
    <w:p w:rsidR="006662ED" w:rsidRDefault="006662ED" w:rsidP="006662ED">
      <w:pPr>
        <w:pStyle w:val="Brezrazmikov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Odbor za družbene dejavnosti predlaga občinskemu svetu Občine Kidričevo, da poda pogojno soglasje k spremembi tabele 2, ki je sestavni del Pravilnika o razporejanju stroškov po stroškovnih mestih v Osnovni šoli Cirkovce za šolsko leto 2023/2024. </w:t>
      </w:r>
    </w:p>
    <w:p w:rsidR="006662ED" w:rsidRDefault="006662ED" w:rsidP="006662ED">
      <w:pPr>
        <w:pStyle w:val="Brezrazmikov"/>
        <w:jc w:val="both"/>
        <w:rPr>
          <w:rFonts w:eastAsia="Times New Roman" w:cs="Times New Roman"/>
          <w:lang w:eastAsia="sl-SI"/>
        </w:rPr>
      </w:pPr>
    </w:p>
    <w:p w:rsidR="006662ED" w:rsidRDefault="006662ED" w:rsidP="006662ED">
      <w:pPr>
        <w:pStyle w:val="Brezrazmikov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Pravilnost izračuna razmejevanja stroškov, šola, vrtec, tržna dejavnost, </w:t>
      </w:r>
      <w:r>
        <w:rPr>
          <w:rFonts w:eastAsia="Times New Roman" w:cs="Times New Roman"/>
          <w:lang w:eastAsia="sl-SI"/>
        </w:rPr>
        <w:t xml:space="preserve">se </w:t>
      </w:r>
      <w:r>
        <w:rPr>
          <w:rFonts w:eastAsia="Times New Roman" w:cs="Times New Roman"/>
          <w:lang w:eastAsia="sl-SI"/>
        </w:rPr>
        <w:t xml:space="preserve">naj preveri v postopku revizije. </w:t>
      </w:r>
      <w:r>
        <w:rPr>
          <w:rFonts w:eastAsia="Times New Roman" w:cs="Times New Roman"/>
          <w:lang w:eastAsia="sl-SI"/>
        </w:rPr>
        <w:t xml:space="preserve">V primeru  ugotovljenih </w:t>
      </w:r>
      <w:r>
        <w:rPr>
          <w:rFonts w:eastAsia="Times New Roman" w:cs="Times New Roman"/>
          <w:lang w:eastAsia="sl-SI"/>
        </w:rPr>
        <w:t xml:space="preserve">nepravilnosti pri izračunu razmejevanja stroškov, Osnovna šola Cirkovce  v poslovnih knjigah popraviti vse </w:t>
      </w:r>
      <w:r>
        <w:rPr>
          <w:rFonts w:eastAsia="Times New Roman" w:cs="Times New Roman"/>
          <w:lang w:eastAsia="sl-SI"/>
        </w:rPr>
        <w:t>ugotovljene nepravilnosti na pravilna stroškovna mesta</w:t>
      </w:r>
      <w:r>
        <w:rPr>
          <w:rFonts w:eastAsia="Times New Roman" w:cs="Times New Roman"/>
          <w:lang w:eastAsia="sl-SI"/>
        </w:rPr>
        <w:t xml:space="preserve">. </w:t>
      </w:r>
    </w:p>
    <w:p w:rsidR="006662ED" w:rsidRDefault="006662ED" w:rsidP="006662ED">
      <w:pPr>
        <w:pStyle w:val="Brezrazmikov"/>
        <w:jc w:val="both"/>
        <w:rPr>
          <w:rFonts w:eastAsia="Times New Roman" w:cs="Times New Roman"/>
          <w:lang w:eastAsia="sl-SI"/>
        </w:rPr>
      </w:pPr>
    </w:p>
    <w:p w:rsidR="006662ED" w:rsidRDefault="006662ED" w:rsidP="006662ED">
      <w:pPr>
        <w:pStyle w:val="Brezrazmikov"/>
        <w:jc w:val="both"/>
        <w:rPr>
          <w:rFonts w:eastAsia="Times New Roman" w:cs="Times New Roman"/>
          <w:lang w:eastAsia="sl-SI"/>
        </w:rPr>
      </w:pPr>
    </w:p>
    <w:p w:rsidR="006662ED" w:rsidRDefault="006662ED" w:rsidP="006662ED">
      <w:pPr>
        <w:pStyle w:val="Brezrazmikov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>Štev. 007-18/2017</w:t>
      </w:r>
    </w:p>
    <w:p w:rsidR="00810353" w:rsidRDefault="006662ED" w:rsidP="006662ED">
      <w:pPr>
        <w:pStyle w:val="Brezrazmikov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Dne  </w:t>
      </w:r>
    </w:p>
    <w:p w:rsidR="006662ED" w:rsidRDefault="006662ED" w:rsidP="006662ED">
      <w:pPr>
        <w:pStyle w:val="Brezrazmikov"/>
        <w:rPr>
          <w:rFonts w:eastAsia="Times New Roman" w:cs="Times New Roman"/>
          <w:lang w:eastAsia="sl-SI"/>
        </w:rPr>
      </w:pPr>
    </w:p>
    <w:p w:rsidR="006662ED" w:rsidRDefault="006662ED" w:rsidP="006662ED">
      <w:pPr>
        <w:pStyle w:val="Brezrazmikov"/>
        <w:rPr>
          <w:rFonts w:eastAsia="Times New Roman" w:cs="Times New Roman"/>
          <w:lang w:eastAsia="sl-SI"/>
        </w:rPr>
      </w:pPr>
    </w:p>
    <w:p w:rsidR="006662ED" w:rsidRDefault="006662ED" w:rsidP="006662ED">
      <w:pPr>
        <w:pStyle w:val="Brezrazmikov"/>
        <w:rPr>
          <w:rFonts w:eastAsia="Times New Roman" w:cs="Times New Roman"/>
          <w:lang w:eastAsia="sl-SI"/>
        </w:rPr>
      </w:pPr>
    </w:p>
    <w:p w:rsidR="006662ED" w:rsidRDefault="006662ED" w:rsidP="006662ED">
      <w:pPr>
        <w:pStyle w:val="Brezrazmikov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  <w:t>Anton Leskovar;</w:t>
      </w:r>
    </w:p>
    <w:p w:rsidR="006662ED" w:rsidRDefault="006662ED" w:rsidP="006662ED">
      <w:pPr>
        <w:pStyle w:val="Brezrazmikov"/>
        <w:rPr>
          <w:rFonts w:eastAsia="Times New Roman" w:cs="Times New Roman"/>
          <w:lang w:eastAsia="sl-SI"/>
        </w:rPr>
      </w:pPr>
    </w:p>
    <w:p w:rsidR="006662ED" w:rsidRDefault="006662ED" w:rsidP="006662ED">
      <w:pPr>
        <w:pStyle w:val="Brezrazmikov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  <w:t>župan</w:t>
      </w:r>
    </w:p>
    <w:p w:rsidR="006662ED" w:rsidRDefault="006662ED" w:rsidP="006662ED">
      <w:pPr>
        <w:pStyle w:val="Brezrazmikov"/>
      </w:pP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</w:r>
      <w:r>
        <w:rPr>
          <w:rFonts w:eastAsia="Times New Roman" w:cs="Times New Roman"/>
          <w:lang w:eastAsia="sl-SI"/>
        </w:rPr>
        <w:tab/>
        <w:t xml:space="preserve">Občine Kidričevo </w:t>
      </w:r>
    </w:p>
    <w:sectPr w:rsidR="00666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504"/>
    <w:rsid w:val="006662ED"/>
    <w:rsid w:val="00810353"/>
    <w:rsid w:val="00AF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79ED4"/>
  <w15:chartTrackingRefBased/>
  <w15:docId w15:val="{DD8FCF89-7493-4DF3-80DF-AB68A50C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F15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1</cp:revision>
  <dcterms:created xsi:type="dcterms:W3CDTF">2023-08-30T05:21:00Z</dcterms:created>
  <dcterms:modified xsi:type="dcterms:W3CDTF">2023-08-30T07:40:00Z</dcterms:modified>
</cp:coreProperties>
</file>